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EA4F3F3" w14:textId="0E0345BC" w:rsidR="00FC7BE9" w:rsidRPr="00FC7BE9" w:rsidRDefault="00FC7BE9" w:rsidP="00FC7BE9">
      <w:pPr>
        <w:jc w:val="center"/>
        <w:rPr>
          <w:b/>
          <w:sz w:val="28"/>
          <w:szCs w:val="28"/>
        </w:rPr>
      </w:pPr>
      <w:r>
        <w:rPr>
          <w:noProof/>
        </w:rPr>
        <mc:AlternateContent>
          <mc:Choice Requires="wps">
            <w:drawing>
              <wp:inline distT="0" distB="0" distL="0" distR="0" wp14:anchorId="4CEBF348" wp14:editId="40D1FEBB">
                <wp:extent cx="304800" cy="304800"/>
                <wp:effectExtent l="0" t="0" r="0" b="0"/>
                <wp:docPr id="1523156420" name="Rectangle 2" descr="Generated image 1"/>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390F0E30" id="Rectangle 2" o:spid="_x0000_s1026" alt="Generated image 1"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" filled="f" stroked="f">
                <o:lock v:ext="edit" aspectratio="t"/>
                <w10:anchorlock/>
              </v:rect>
            </w:pict>
          </mc:Fallback>
        </mc:AlternateContent>
      </w:r>
      <w:r w:rsidRPr="00FC7BE9">
        <w:rPr>
          <w:b/>
          <w:sz w:val="28"/>
          <w:szCs w:val="28"/>
        </w:rPr>
        <w:drawing>
          <wp:inline distT="0" distB="0" distL="0" distR="0" wp14:anchorId="5200AACA" wp14:editId="6CC76C46">
            <wp:extent cx="5723650" cy="2482236"/>
            <wp:effectExtent l="0" t="0" r="0" b="0"/>
            <wp:docPr id="1442969727"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5764203" cy="2499823"/>
                    </a:xfrm>
                    <a:prstGeom prst="rect">
                      <a:avLst/>
                    </a:prstGeom>
                    <a:noFill/>
                    <a:ln>
                      <a:noFill/>
                    </a:ln>
                  </pic:spPr>
                </pic:pic>
              </a:graphicData>
            </a:graphic>
          </wp:inline>
        </w:drawing>
      </w:r>
    </w:p>
    <w:p w14:paraId="4C9AB644" w14:textId="124F6CF8" w:rsidR="00CF3DEE" w:rsidRPr="00FC7BE9" w:rsidRDefault="00CF3DEE" w:rsidP="00CF3DEE">
      <w:pPr>
        <w:jc w:val="center"/>
        <w:rPr>
          <w:rFonts w:ascii="Times New Roman" w:hAnsi="Times New Roman" w:cs="Times New Roman"/>
          <w:b/>
          <w:sz w:val="24"/>
          <w:szCs w:val="24"/>
        </w:rPr>
      </w:pPr>
      <w:r w:rsidRPr="00FC7BE9">
        <w:rPr>
          <w:rFonts w:ascii="Times New Roman" w:hAnsi="Times New Roman" w:cs="Times New Roman"/>
          <w:b/>
          <w:sz w:val="24"/>
          <w:szCs w:val="24"/>
        </w:rPr>
        <w:t>Thank you for your interest in the MOCA® Simulation Course!</w:t>
      </w:r>
    </w:p>
    <w:p w14:paraId="664F3594" w14:textId="29BA4F2D" w:rsidR="002A5BCE" w:rsidRPr="00FC7BE9" w:rsidRDefault="00B1513E" w:rsidP="00CF3DEE">
      <w:pPr>
        <w:jc w:val="center"/>
        <w:rPr>
          <w:rFonts w:ascii="Times New Roman" w:hAnsi="Times New Roman" w:cs="Times New Roman"/>
          <w:b/>
          <w:sz w:val="24"/>
          <w:szCs w:val="24"/>
        </w:rPr>
      </w:pPr>
      <w:r w:rsidRPr="00FC7BE9">
        <w:rPr>
          <w:rFonts w:ascii="Times New Roman" w:hAnsi="Times New Roman" w:cs="Times New Roman"/>
          <w:b/>
          <w:sz w:val="24"/>
          <w:szCs w:val="24"/>
        </w:rPr>
        <w:t xml:space="preserve">Saturday, </w:t>
      </w:r>
      <w:r w:rsidR="00C54C43" w:rsidRPr="00FC7BE9">
        <w:rPr>
          <w:rFonts w:ascii="Times New Roman" w:hAnsi="Times New Roman" w:cs="Times New Roman"/>
          <w:b/>
          <w:sz w:val="24"/>
          <w:szCs w:val="24"/>
        </w:rPr>
        <w:t>April 10, 2027</w:t>
      </w:r>
    </w:p>
    <w:p w14:paraId="767BF15C" w14:textId="77777777" w:rsidR="00C54C43" w:rsidRPr="00FC7BE9" w:rsidRDefault="00C54C43" w:rsidP="00C54C43">
      <w:pPr>
        <w:spacing w:after="0" w:line="240" w:lineRule="auto"/>
        <w:jc w:val="center"/>
        <w:rPr>
          <w:rFonts w:ascii="Times New Roman" w:hAnsi="Times New Roman" w:cs="Times New Roman"/>
          <w:sz w:val="24"/>
          <w:szCs w:val="24"/>
        </w:rPr>
      </w:pPr>
      <w:hyperlink r:id="rId7" w:history="1">
        <w:r w:rsidRPr="00FC7BE9">
          <w:rPr>
            <w:rStyle w:val="Hyperlink"/>
            <w:rFonts w:ascii="Times New Roman" w:hAnsi="Times New Roman" w:cs="Times New Roman"/>
            <w:sz w:val="24"/>
            <w:szCs w:val="24"/>
          </w:rPr>
          <w:t>Register online in TTUHS</w:t>
        </w:r>
        <w:r w:rsidRPr="00FC7BE9">
          <w:rPr>
            <w:rStyle w:val="Hyperlink"/>
            <w:rFonts w:ascii="Times New Roman" w:hAnsi="Times New Roman" w:cs="Times New Roman"/>
            <w:sz w:val="24"/>
            <w:szCs w:val="24"/>
          </w:rPr>
          <w:t>C</w:t>
        </w:r>
        <w:r w:rsidRPr="00FC7BE9">
          <w:rPr>
            <w:rStyle w:val="Hyperlink"/>
            <w:rFonts w:ascii="Times New Roman" w:hAnsi="Times New Roman" w:cs="Times New Roman"/>
            <w:sz w:val="24"/>
            <w:szCs w:val="24"/>
          </w:rPr>
          <w:t xml:space="preserve"> </w:t>
        </w:r>
        <w:proofErr w:type="spellStart"/>
        <w:r w:rsidRPr="00FC7BE9">
          <w:rPr>
            <w:rStyle w:val="Hyperlink"/>
            <w:rFonts w:ascii="Times New Roman" w:hAnsi="Times New Roman" w:cs="Times New Roman"/>
            <w:sz w:val="24"/>
            <w:szCs w:val="24"/>
          </w:rPr>
          <w:t>CloudCME</w:t>
        </w:r>
        <w:proofErr w:type="spellEnd"/>
      </w:hyperlink>
    </w:p>
    <w:p w14:paraId="057AF9FD" w14:textId="77777777" w:rsidR="002A5BCE" w:rsidRPr="00FC7BE9" w:rsidRDefault="002A5BCE" w:rsidP="00654D53">
      <w:pPr>
        <w:spacing w:after="0" w:line="240" w:lineRule="auto"/>
        <w:jc w:val="center"/>
        <w:rPr>
          <w:rFonts w:ascii="Times New Roman" w:hAnsi="Times New Roman" w:cs="Times New Roman"/>
          <w:b/>
          <w:sz w:val="24"/>
          <w:szCs w:val="24"/>
        </w:rPr>
      </w:pPr>
      <w:r w:rsidRPr="00FC7BE9">
        <w:rPr>
          <w:rFonts w:ascii="Times New Roman" w:hAnsi="Times New Roman" w:cs="Times New Roman"/>
          <w:b/>
          <w:sz w:val="24"/>
          <w:szCs w:val="24"/>
        </w:rPr>
        <w:t>Click on the “Register” Button for online Registration</w:t>
      </w:r>
    </w:p>
    <w:p w14:paraId="6076B762" w14:textId="32349FA5" w:rsidR="00DB2C0F" w:rsidRPr="00FC7BE9" w:rsidRDefault="000B5001" w:rsidP="00CF3DEE">
      <w:pPr>
        <w:jc w:val="center"/>
        <w:rPr>
          <w:rFonts w:ascii="Times New Roman" w:hAnsi="Times New Roman" w:cs="Times New Roman"/>
          <w:sz w:val="24"/>
          <w:szCs w:val="24"/>
        </w:rPr>
      </w:pPr>
      <w:r w:rsidRPr="00FC7BE9">
        <w:rPr>
          <w:rFonts w:ascii="Times New Roman" w:hAnsi="Times New Roman" w:cs="Times New Roman"/>
          <w:sz w:val="24"/>
          <w:szCs w:val="24"/>
        </w:rPr>
        <w:t xml:space="preserve">For more information about </w:t>
      </w:r>
      <w:r w:rsidR="00CF3DEE" w:rsidRPr="00FC7BE9">
        <w:rPr>
          <w:rFonts w:ascii="Times New Roman" w:hAnsi="Times New Roman" w:cs="Times New Roman"/>
          <w:sz w:val="24"/>
          <w:szCs w:val="24"/>
        </w:rPr>
        <w:t xml:space="preserve">the </w:t>
      </w:r>
      <w:r w:rsidR="00D233E2" w:rsidRPr="00FC7BE9">
        <w:rPr>
          <w:rFonts w:ascii="Times New Roman" w:hAnsi="Times New Roman" w:cs="Times New Roman"/>
          <w:sz w:val="24"/>
          <w:szCs w:val="24"/>
        </w:rPr>
        <w:t>course,</w:t>
      </w:r>
      <w:r w:rsidR="00CF3DEE" w:rsidRPr="00FC7BE9">
        <w:rPr>
          <w:rFonts w:ascii="Times New Roman" w:hAnsi="Times New Roman" w:cs="Times New Roman"/>
          <w:sz w:val="24"/>
          <w:szCs w:val="24"/>
        </w:rPr>
        <w:t xml:space="preserve"> you may </w:t>
      </w:r>
      <w:r w:rsidRPr="00FC7BE9">
        <w:rPr>
          <w:rFonts w:ascii="Times New Roman" w:hAnsi="Times New Roman" w:cs="Times New Roman"/>
          <w:sz w:val="24"/>
          <w:szCs w:val="24"/>
        </w:rPr>
        <w:t>visit this website:</w:t>
      </w:r>
    </w:p>
    <w:p w14:paraId="45660B69" w14:textId="77777777" w:rsidR="00343854" w:rsidRPr="00FC7BE9" w:rsidRDefault="00166C9A" w:rsidP="00343854">
      <w:pPr>
        <w:spacing w:after="0" w:line="240" w:lineRule="auto"/>
        <w:jc w:val="center"/>
        <w:rPr>
          <w:rFonts w:ascii="Times New Roman" w:hAnsi="Times New Roman" w:cs="Times New Roman"/>
          <w:b/>
          <w:sz w:val="24"/>
          <w:szCs w:val="24"/>
        </w:rPr>
      </w:pPr>
      <w:hyperlink r:id="rId8" w:history="1">
        <w:r w:rsidRPr="00FC7BE9">
          <w:rPr>
            <w:rStyle w:val="Hyperlink"/>
            <w:rFonts w:ascii="Times New Roman" w:hAnsi="Times New Roman" w:cs="Times New Roman"/>
            <w:sz w:val="24"/>
            <w:szCs w:val="24"/>
          </w:rPr>
          <w:t>https://www.ttuhsc.edu/medicine/ane</w:t>
        </w:r>
        <w:r w:rsidRPr="00FC7BE9">
          <w:rPr>
            <w:rStyle w:val="Hyperlink"/>
            <w:rFonts w:ascii="Times New Roman" w:hAnsi="Times New Roman" w:cs="Times New Roman"/>
            <w:sz w:val="24"/>
            <w:szCs w:val="24"/>
          </w:rPr>
          <w:t>s</w:t>
        </w:r>
        <w:r w:rsidRPr="00FC7BE9">
          <w:rPr>
            <w:rStyle w:val="Hyperlink"/>
            <w:rFonts w:ascii="Times New Roman" w:hAnsi="Times New Roman" w:cs="Times New Roman"/>
            <w:sz w:val="24"/>
            <w:szCs w:val="24"/>
          </w:rPr>
          <w:t>thesiology/simulation-program/moca.aspx</w:t>
        </w:r>
      </w:hyperlink>
      <w:r w:rsidRPr="00FC7BE9">
        <w:rPr>
          <w:rFonts w:ascii="Times New Roman" w:hAnsi="Times New Roman" w:cs="Times New Roman"/>
          <w:sz w:val="24"/>
          <w:szCs w:val="24"/>
        </w:rPr>
        <w:t xml:space="preserve"> </w:t>
      </w:r>
      <w:r w:rsidR="00C7389E" w:rsidRPr="00FC7BE9">
        <w:rPr>
          <w:rFonts w:ascii="Times New Roman" w:hAnsi="Times New Roman" w:cs="Times New Roman"/>
          <w:sz w:val="24"/>
          <w:szCs w:val="24"/>
        </w:rPr>
        <w:t xml:space="preserve"> </w:t>
      </w:r>
    </w:p>
    <w:p w14:paraId="76D088B1" w14:textId="77777777" w:rsidR="00546605" w:rsidRPr="00FC7BE9" w:rsidRDefault="00546605" w:rsidP="00654D53">
      <w:pPr>
        <w:shd w:val="clear" w:color="auto" w:fill="FFFFFF"/>
        <w:spacing w:before="150" w:after="0" w:line="240" w:lineRule="auto"/>
        <w:ind w:left="360" w:right="144"/>
        <w:outlineLvl w:val="2"/>
        <w:rPr>
          <w:rFonts w:ascii="Times New Roman" w:eastAsia="Times New Roman" w:hAnsi="Times New Roman" w:cs="Times New Roman"/>
          <w:b/>
          <w:bCs/>
          <w:color w:val="333333"/>
          <w:sz w:val="20"/>
          <w:szCs w:val="20"/>
        </w:rPr>
      </w:pPr>
      <w:r w:rsidRPr="00FC7BE9">
        <w:rPr>
          <w:rFonts w:ascii="Times New Roman" w:eastAsia="Times New Roman" w:hAnsi="Times New Roman" w:cs="Times New Roman"/>
          <w:b/>
          <w:bCs/>
          <w:color w:val="333333"/>
          <w:sz w:val="20"/>
          <w:szCs w:val="20"/>
        </w:rPr>
        <w:t>Course Objectives</w:t>
      </w:r>
    </w:p>
    <w:p w14:paraId="0298E5DB" w14:textId="77777777" w:rsidR="00C54C43" w:rsidRPr="00FC7BE9" w:rsidRDefault="00C54C43" w:rsidP="00C54C43">
      <w:pPr>
        <w:numPr>
          <w:ilvl w:val="0"/>
          <w:numId w:val="3"/>
        </w:numPr>
        <w:spacing w:after="0"/>
        <w:rPr>
          <w:rFonts w:ascii="Times New Roman" w:hAnsi="Times New Roman" w:cs="Times New Roman"/>
          <w:sz w:val="20"/>
          <w:szCs w:val="20"/>
        </w:rPr>
      </w:pPr>
      <w:r w:rsidRPr="00FC7BE9">
        <w:rPr>
          <w:rFonts w:ascii="Times New Roman" w:hAnsi="Times New Roman" w:cs="Times New Roman"/>
          <w:sz w:val="20"/>
          <w:szCs w:val="20"/>
        </w:rPr>
        <w:t>Apply evidence-based treatment algorithms during simulated anesthetic emergencies, including cardiac arrest, trauma, and anaphylaxis.</w:t>
      </w:r>
    </w:p>
    <w:p w14:paraId="3EB6B330" w14:textId="77777777" w:rsidR="00C54C43" w:rsidRPr="00FC7BE9" w:rsidRDefault="00C54C43" w:rsidP="00C54C43">
      <w:pPr>
        <w:numPr>
          <w:ilvl w:val="0"/>
          <w:numId w:val="3"/>
        </w:numPr>
        <w:spacing w:after="0"/>
        <w:rPr>
          <w:rFonts w:ascii="Times New Roman" w:hAnsi="Times New Roman" w:cs="Times New Roman"/>
          <w:sz w:val="20"/>
          <w:szCs w:val="20"/>
        </w:rPr>
      </w:pPr>
      <w:r w:rsidRPr="00FC7BE9">
        <w:rPr>
          <w:rFonts w:ascii="Times New Roman" w:hAnsi="Times New Roman" w:cs="Times New Roman"/>
          <w:sz w:val="20"/>
          <w:szCs w:val="20"/>
        </w:rPr>
        <w:t>Demonstrate critical technical skills appropriate to the simulated emergency, including advanced airway management when included in the course.</w:t>
      </w:r>
    </w:p>
    <w:p w14:paraId="02050DDD" w14:textId="77777777" w:rsidR="00C54C43" w:rsidRPr="00FC7BE9" w:rsidRDefault="00C54C43" w:rsidP="00C54C43">
      <w:pPr>
        <w:numPr>
          <w:ilvl w:val="0"/>
          <w:numId w:val="3"/>
        </w:numPr>
        <w:spacing w:after="0"/>
        <w:rPr>
          <w:rFonts w:ascii="Times New Roman" w:hAnsi="Times New Roman" w:cs="Times New Roman"/>
          <w:sz w:val="20"/>
          <w:szCs w:val="20"/>
        </w:rPr>
      </w:pPr>
      <w:r w:rsidRPr="00FC7BE9">
        <w:rPr>
          <w:rFonts w:ascii="Times New Roman" w:hAnsi="Times New Roman" w:cs="Times New Roman"/>
          <w:sz w:val="20"/>
          <w:szCs w:val="20"/>
        </w:rPr>
        <w:t xml:space="preserve">Use </w:t>
      </w:r>
      <w:proofErr w:type="spellStart"/>
      <w:r w:rsidRPr="00FC7BE9">
        <w:rPr>
          <w:rFonts w:ascii="Times New Roman" w:hAnsi="Times New Roman" w:cs="Times New Roman"/>
          <w:sz w:val="20"/>
          <w:szCs w:val="20"/>
        </w:rPr>
        <w:t>TeamSTEPPS</w:t>
      </w:r>
      <w:proofErr w:type="spellEnd"/>
      <w:r w:rsidRPr="00FC7BE9">
        <w:rPr>
          <w:rFonts w:ascii="Times New Roman" w:hAnsi="Times New Roman" w:cs="Times New Roman"/>
          <w:sz w:val="20"/>
          <w:szCs w:val="20"/>
        </w:rPr>
        <w:t xml:space="preserve"> communication and crisis resource management strategies to coordinate timely, patient-centered care during simulated emergencies.</w:t>
      </w:r>
    </w:p>
    <w:p w14:paraId="16F17E1A" w14:textId="77777777" w:rsidR="00C54C43" w:rsidRPr="00FC7BE9" w:rsidRDefault="00C54C43" w:rsidP="00C54C43">
      <w:pPr>
        <w:numPr>
          <w:ilvl w:val="0"/>
          <w:numId w:val="3"/>
        </w:numPr>
        <w:spacing w:after="0"/>
        <w:rPr>
          <w:rFonts w:ascii="Times New Roman" w:hAnsi="Times New Roman" w:cs="Times New Roman"/>
          <w:sz w:val="20"/>
          <w:szCs w:val="20"/>
        </w:rPr>
      </w:pPr>
      <w:r w:rsidRPr="00FC7BE9">
        <w:rPr>
          <w:rFonts w:ascii="Times New Roman" w:hAnsi="Times New Roman" w:cs="Times New Roman"/>
          <w:sz w:val="20"/>
          <w:szCs w:val="20"/>
        </w:rPr>
        <w:t>Assess personal clinical decision-making, technical skills, and communication during facilitated debriefings to identify areas for improvement.</w:t>
      </w:r>
    </w:p>
    <w:p w14:paraId="497F625F" w14:textId="77777777" w:rsidR="00C54C43" w:rsidRPr="00FC7BE9" w:rsidRDefault="00C54C43" w:rsidP="00C54C43">
      <w:pPr>
        <w:numPr>
          <w:ilvl w:val="0"/>
          <w:numId w:val="3"/>
        </w:numPr>
        <w:spacing w:after="0"/>
        <w:rPr>
          <w:rFonts w:ascii="Times New Roman" w:hAnsi="Times New Roman" w:cs="Times New Roman"/>
          <w:sz w:val="20"/>
          <w:szCs w:val="20"/>
        </w:rPr>
      </w:pPr>
      <w:r w:rsidRPr="00FC7BE9">
        <w:rPr>
          <w:rFonts w:ascii="Times New Roman" w:hAnsi="Times New Roman" w:cs="Times New Roman"/>
          <w:sz w:val="20"/>
          <w:szCs w:val="20"/>
        </w:rPr>
        <w:t>Develop an individualized performance improvement plan addressing gaps identified during the simulation course.</w:t>
      </w:r>
    </w:p>
    <w:p w14:paraId="4BC7E894" w14:textId="028CEB70" w:rsidR="00546605" w:rsidRPr="00FC7BE9" w:rsidRDefault="00546605" w:rsidP="00654D53">
      <w:pPr>
        <w:spacing w:after="0"/>
        <w:jc w:val="center"/>
        <w:rPr>
          <w:rFonts w:ascii="Times New Roman" w:hAnsi="Times New Roman" w:cs="Times New Roman"/>
          <w:sz w:val="20"/>
          <w:szCs w:val="20"/>
        </w:rPr>
      </w:pPr>
    </w:p>
    <w:p w14:paraId="75E729AD" w14:textId="77777777" w:rsidR="00FC7BE9" w:rsidRPr="00FC7BE9" w:rsidRDefault="00FC7BE9" w:rsidP="00FC7BE9">
      <w:pPr>
        <w:rPr>
          <w:rFonts w:ascii="Times New Roman" w:eastAsia="Calibri" w:hAnsi="Times New Roman" w:cs="Times New Roman"/>
          <w:b/>
          <w:color w:val="000000"/>
          <w:sz w:val="20"/>
          <w:szCs w:val="20"/>
          <w:shd w:val="clear" w:color="auto" w:fill="FFFFFF"/>
        </w:rPr>
      </w:pPr>
      <w:r w:rsidRPr="00FC7BE9">
        <w:rPr>
          <w:rFonts w:ascii="Times New Roman" w:eastAsia="Calibri" w:hAnsi="Times New Roman" w:cs="Times New Roman"/>
          <w:b/>
          <w:color w:val="000000"/>
          <w:sz w:val="20"/>
          <w:szCs w:val="20"/>
          <w:shd w:val="clear" w:color="auto" w:fill="FFFFFF"/>
        </w:rPr>
        <w:t xml:space="preserve">Accreditation Statement: </w:t>
      </w:r>
    </w:p>
    <w:p w14:paraId="12D46682" w14:textId="77777777" w:rsidR="00FC7BE9" w:rsidRPr="00FC7BE9" w:rsidRDefault="00FC7BE9" w:rsidP="00FC7BE9">
      <w:pPr>
        <w:rPr>
          <w:rFonts w:ascii="Times New Roman" w:hAnsi="Times New Roman" w:cs="Times New Roman"/>
          <w:sz w:val="20"/>
          <w:szCs w:val="20"/>
        </w:rPr>
      </w:pPr>
      <w:bookmarkStart w:id="0" w:name="_Hlk164162166"/>
      <w:bookmarkEnd w:id="0"/>
      <w:r w:rsidRPr="00FC7BE9">
        <w:rPr>
          <w:rFonts w:ascii="Times New Roman" w:hAnsi="Times New Roman" w:cs="Times New Roman"/>
          <w:noProof/>
          <w:sz w:val="20"/>
          <w:szCs w:val="20"/>
        </w:rPr>
        <w:drawing>
          <wp:anchor distT="0" distB="0" distL="114300" distR="114300" simplePos="0" relativeHeight="251661312" behindDoc="0" locked="0" layoutInCell="1" allowOverlap="1" wp14:anchorId="2E0FA890" wp14:editId="29C270E9">
            <wp:simplePos x="0" y="0"/>
            <wp:positionH relativeFrom="column">
              <wp:posOffset>-3810</wp:posOffset>
            </wp:positionH>
            <wp:positionV relativeFrom="paragraph">
              <wp:posOffset>3175</wp:posOffset>
            </wp:positionV>
            <wp:extent cx="1195070" cy="817245"/>
            <wp:effectExtent l="0" t="0" r="5080" b="1905"/>
            <wp:wrapSquare wrapText="bothSides"/>
            <wp:docPr id="3" name="Picture 3">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a:extLst>
                        <a:ext uri="{C183D7F6-B498-43B3-948B-1728B52AA6E4}">
                          <adec:decorative xmlns:adec="http://schemas.microsoft.com/office/drawing/2017/decorative" val="1"/>
                        </a:ext>
                      </a:extLst>
                    </pic:cNvPr>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195070" cy="817245"/>
                    </a:xfrm>
                    <a:prstGeom prst="rect">
                      <a:avLst/>
                    </a:prstGeom>
                    <a:noFill/>
                  </pic:spPr>
                </pic:pic>
              </a:graphicData>
            </a:graphic>
          </wp:anchor>
        </w:drawing>
      </w:r>
      <w:r w:rsidRPr="00FC7BE9">
        <w:rPr>
          <w:rFonts w:ascii="Times New Roman" w:hAnsi="Times New Roman" w:cs="Times New Roman"/>
          <w:sz w:val="20"/>
          <w:szCs w:val="20"/>
        </w:rPr>
        <w:t xml:space="preserve">In support of improving patient care Texas Tech University Health Sciences Center is joint accredited by the Accreditation Council for Continuing Medical Education (ACCME), the Accreditation Council for Pharmacy Education (ACPE), and the American Nurses Credentialing Center (ANCC), to provide continuing education for the healthcare team. </w:t>
      </w:r>
    </w:p>
    <w:p w14:paraId="041CE081" w14:textId="77777777" w:rsidR="00FC7BE9" w:rsidRPr="00FC7BE9" w:rsidRDefault="00FC7BE9" w:rsidP="00FC7BE9">
      <w:pPr>
        <w:shd w:val="clear" w:color="auto" w:fill="FFFFFF"/>
        <w:spacing w:before="120"/>
        <w:jc w:val="both"/>
        <w:rPr>
          <w:rFonts w:ascii="Times New Roman" w:hAnsi="Times New Roman" w:cs="Times New Roman"/>
          <w:b/>
          <w:sz w:val="20"/>
          <w:szCs w:val="20"/>
        </w:rPr>
      </w:pPr>
    </w:p>
    <w:p w14:paraId="300C57E5" w14:textId="1365D01B" w:rsidR="00FC7BE9" w:rsidRPr="00FC7BE9" w:rsidRDefault="00FC7BE9" w:rsidP="00FC7BE9">
      <w:pPr>
        <w:shd w:val="clear" w:color="auto" w:fill="FFFFFF"/>
        <w:spacing w:before="120"/>
        <w:jc w:val="both"/>
        <w:rPr>
          <w:rFonts w:ascii="Times New Roman" w:hAnsi="Times New Roman" w:cs="Times New Roman"/>
          <w:b/>
          <w:sz w:val="20"/>
          <w:szCs w:val="20"/>
        </w:rPr>
      </w:pPr>
      <w:r w:rsidRPr="00FC7BE9">
        <w:rPr>
          <w:rFonts w:ascii="Times New Roman" w:hAnsi="Times New Roman" w:cs="Times New Roman"/>
          <w:b/>
          <w:sz w:val="20"/>
          <w:szCs w:val="20"/>
        </w:rPr>
        <w:t xml:space="preserve">Credit Designation Statements: </w:t>
      </w:r>
    </w:p>
    <w:p w14:paraId="6494C847" w14:textId="5CC58E7C" w:rsidR="00FC7BE9" w:rsidRPr="00FC7BE9" w:rsidRDefault="00FC7BE9" w:rsidP="00FC7BE9">
      <w:pPr>
        <w:shd w:val="clear" w:color="auto" w:fill="FFFFFF"/>
        <w:jc w:val="both"/>
        <w:rPr>
          <w:rFonts w:ascii="Times New Roman" w:hAnsi="Times New Roman" w:cs="Times New Roman"/>
          <w:sz w:val="20"/>
          <w:szCs w:val="20"/>
        </w:rPr>
      </w:pPr>
      <w:r w:rsidRPr="00FC7BE9">
        <w:rPr>
          <w:rFonts w:ascii="Times New Roman" w:hAnsi="Times New Roman" w:cs="Times New Roman"/>
          <w:b/>
          <w:bCs/>
          <w:sz w:val="20"/>
          <w:szCs w:val="20"/>
        </w:rPr>
        <w:t>Physicians:</w:t>
      </w:r>
      <w:r w:rsidRPr="00FC7BE9">
        <w:rPr>
          <w:rFonts w:ascii="Times New Roman" w:hAnsi="Times New Roman" w:cs="Times New Roman"/>
          <w:sz w:val="20"/>
          <w:szCs w:val="20"/>
        </w:rPr>
        <w:t xml:space="preserve"> </w:t>
      </w:r>
      <w:r w:rsidRPr="00FC7BE9">
        <w:rPr>
          <w:rFonts w:ascii="Times New Roman" w:hAnsi="Times New Roman" w:cs="Times New Roman"/>
          <w:sz w:val="20"/>
          <w:szCs w:val="20"/>
        </w:rPr>
        <w:t>Texas Tech University Health Sciences Center designates this live activity for a maximum of 7</w:t>
      </w:r>
      <w:r w:rsidRPr="00FC7BE9">
        <w:rPr>
          <w:rFonts w:ascii="Times New Roman" w:hAnsi="Times New Roman" w:cs="Times New Roman"/>
          <w:i/>
          <w:iCs/>
          <w:sz w:val="20"/>
          <w:szCs w:val="20"/>
        </w:rPr>
        <w:t xml:space="preserve">AMA PRA Category 1 </w:t>
      </w:r>
      <w:r w:rsidRPr="00FC7BE9">
        <w:rPr>
          <w:rFonts w:ascii="Times New Roman" w:hAnsi="Times New Roman" w:cs="Times New Roman"/>
          <w:i/>
          <w:iCs/>
          <w:sz w:val="20"/>
          <w:szCs w:val="20"/>
        </w:rPr>
        <w:t>Credits™</w:t>
      </w:r>
      <w:r w:rsidRPr="00FC7BE9">
        <w:rPr>
          <w:rFonts w:ascii="Times New Roman" w:hAnsi="Times New Roman" w:cs="Times New Roman"/>
          <w:sz w:val="20"/>
          <w:szCs w:val="20"/>
        </w:rPr>
        <w:t>. Physicians should claim only the credit commensurate with the extent of their participation in the activity.</w:t>
      </w:r>
    </w:p>
    <w:p w14:paraId="791059DF" w14:textId="77777777" w:rsidR="00FC7BE9" w:rsidRPr="00FC7BE9" w:rsidRDefault="00FC7BE9" w:rsidP="00FC7BE9">
      <w:pPr>
        <w:shd w:val="clear" w:color="auto" w:fill="FFFFFF"/>
        <w:jc w:val="both"/>
        <w:rPr>
          <w:rFonts w:ascii="Times New Roman" w:hAnsi="Times New Roman" w:cs="Times New Roman"/>
          <w:sz w:val="20"/>
          <w:szCs w:val="20"/>
        </w:rPr>
      </w:pPr>
      <w:r w:rsidRPr="00FC7BE9">
        <w:rPr>
          <w:rFonts w:ascii="Times New Roman" w:hAnsi="Times New Roman" w:cs="Times New Roman"/>
          <w:noProof/>
          <w:sz w:val="20"/>
          <w:szCs w:val="20"/>
        </w:rPr>
        <w:drawing>
          <wp:inline distT="0" distB="0" distL="0" distR="0" wp14:anchorId="237250E5" wp14:editId="73962825">
            <wp:extent cx="638937" cy="196011"/>
            <wp:effectExtent l="0" t="0" r="0" b="0"/>
            <wp:docPr id="4" name="Image 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 name="Image 2"/>
                    <pic:cNvPicPr/>
                  </pic:nvPicPr>
                  <pic:blipFill>
                    <a:blip r:embed="rId10" cstate="print"/>
                    <a:stretch>
                      <a:fillRect/>
                    </a:stretch>
                  </pic:blipFill>
                  <pic:spPr>
                    <a:xfrm>
                      <a:off x="0" y="0"/>
                      <a:ext cx="638937" cy="196011"/>
                    </a:xfrm>
                    <a:prstGeom prst="rect">
                      <a:avLst/>
                    </a:prstGeom>
                  </pic:spPr>
                </pic:pic>
              </a:graphicData>
            </a:graphic>
          </wp:inline>
        </w:drawing>
      </w:r>
      <w:r w:rsidRPr="00FC7BE9">
        <w:rPr>
          <w:rFonts w:ascii="Times New Roman" w:hAnsi="Times New Roman" w:cs="Times New Roman"/>
          <w:sz w:val="20"/>
          <w:szCs w:val="20"/>
        </w:rPr>
        <w:t xml:space="preserve"> </w:t>
      </w:r>
      <w:r w:rsidRPr="00FC7BE9">
        <w:rPr>
          <w:rFonts w:ascii="Times New Roman" w:hAnsi="Times New Roman" w:cs="Times New Roman"/>
          <w:sz w:val="20"/>
          <w:szCs w:val="20"/>
        </w:rPr>
        <w:fldChar w:fldCharType="begin"/>
      </w:r>
      <w:r w:rsidRPr="00FC7BE9">
        <w:rPr>
          <w:rFonts w:ascii="Times New Roman" w:hAnsi="Times New Roman" w:cs="Times New Roman"/>
          <w:sz w:val="20"/>
          <w:szCs w:val="20"/>
        </w:rPr>
        <w:instrText xml:space="preserve"> IF 7.00 &gt; 0 "</w:instrText>
      </w:r>
    </w:p>
    <w:p w14:paraId="0354BFD8" w14:textId="77777777" w:rsidR="00FC7BE9" w:rsidRPr="00FC7BE9" w:rsidRDefault="00FC7BE9" w:rsidP="00FC7BE9">
      <w:pPr>
        <w:shd w:val="clear" w:color="auto" w:fill="FFFFFF"/>
        <w:jc w:val="both"/>
        <w:rPr>
          <w:rFonts w:ascii="Times New Roman" w:hAnsi="Times New Roman" w:cs="Times New Roman"/>
          <w:sz w:val="20"/>
          <w:szCs w:val="20"/>
        </w:rPr>
      </w:pPr>
    </w:p>
    <w:p w14:paraId="65507072" w14:textId="77777777" w:rsidR="00FC7BE9" w:rsidRPr="00FC7BE9" w:rsidRDefault="00FC7BE9" w:rsidP="00FC7BE9">
      <w:pPr>
        <w:shd w:val="clear" w:color="auto" w:fill="FFFFFF"/>
        <w:jc w:val="both"/>
        <w:rPr>
          <w:rFonts w:ascii="Times New Roman" w:hAnsi="Times New Roman" w:cs="Times New Roman"/>
          <w:b/>
          <w:bCs/>
          <w:sz w:val="20"/>
          <w:szCs w:val="20"/>
        </w:rPr>
      </w:pPr>
      <w:r w:rsidRPr="00FC7BE9">
        <w:rPr>
          <w:rFonts w:ascii="Times New Roman" w:hAnsi="Times New Roman" w:cs="Times New Roman"/>
          <w:b/>
          <w:bCs/>
          <w:sz w:val="20"/>
          <w:szCs w:val="20"/>
        </w:rPr>
        <w:instrText>ABP MOC Part II</w:instrText>
      </w:r>
    </w:p>
    <w:p w14:paraId="59F6C159" w14:textId="77777777" w:rsidR="00FC7BE9" w:rsidRPr="00FC7BE9" w:rsidRDefault="00FC7BE9" w:rsidP="00FC7BE9">
      <w:pPr>
        <w:shd w:val="clear" w:color="auto" w:fill="FFFFFF"/>
        <w:jc w:val="both"/>
        <w:rPr>
          <w:rFonts w:ascii="Times New Roman" w:hAnsi="Times New Roman" w:cs="Times New Roman"/>
          <w:sz w:val="20"/>
          <w:szCs w:val="20"/>
        </w:rPr>
      </w:pPr>
    </w:p>
    <w:p w14:paraId="25224076" w14:textId="1347A8C3" w:rsidR="00FC7BE9" w:rsidRPr="00FC7BE9" w:rsidRDefault="00FC7BE9" w:rsidP="00FC7BE9">
      <w:pPr>
        <w:shd w:val="clear" w:color="auto" w:fill="FFFFFF"/>
        <w:jc w:val="both"/>
        <w:rPr>
          <w:rFonts w:ascii="Times New Roman" w:hAnsi="Times New Roman" w:cs="Times New Roman"/>
          <w:sz w:val="20"/>
          <w:szCs w:val="20"/>
        </w:rPr>
      </w:pPr>
      <w:r w:rsidRPr="00FC7BE9">
        <w:rPr>
          <w:rFonts w:ascii="Times New Roman" w:hAnsi="Times New Roman" w:cs="Times New Roman"/>
          <w:sz w:val="20"/>
          <w:szCs w:val="20"/>
        </w:rPr>
        <w:instrText xml:space="preserve">Successful completion of this CME activity, which includes participation in the evaluation component, enables the learner to earn up to 7.00 ABP MOC Part II MOC points in the American Board of Pediatrics’ (ABP) Maintenance of Certification (MOC) program. It is the CME activity provider’s responsibility to submit learner completion information to ACCME for the purpose of granting ABP MOC credit." "" </w:instrText>
      </w:r>
      <w:r w:rsidRPr="00FC7BE9">
        <w:rPr>
          <w:rFonts w:ascii="Times New Roman" w:hAnsi="Times New Roman" w:cs="Times New Roman"/>
          <w:sz w:val="20"/>
          <w:szCs w:val="20"/>
        </w:rPr>
        <w:fldChar w:fldCharType="separate"/>
      </w:r>
      <w:r w:rsidRPr="00FC7BE9">
        <w:rPr>
          <w:rFonts w:ascii="Times New Roman" w:hAnsi="Times New Roman" w:cs="Times New Roman"/>
          <w:b/>
          <w:bCs/>
          <w:sz w:val="20"/>
          <w:szCs w:val="20"/>
        </w:rPr>
        <w:t>ABP MOC Part II</w:t>
      </w:r>
      <w:r w:rsidRPr="00FC7BE9">
        <w:rPr>
          <w:rFonts w:ascii="Times New Roman" w:hAnsi="Times New Roman" w:cs="Times New Roman"/>
          <w:b/>
          <w:bCs/>
          <w:sz w:val="20"/>
          <w:szCs w:val="20"/>
        </w:rPr>
        <w:t xml:space="preserve">: </w:t>
      </w:r>
      <w:r w:rsidRPr="00FC7BE9">
        <w:rPr>
          <w:rFonts w:ascii="Times New Roman" w:hAnsi="Times New Roman" w:cs="Times New Roman"/>
          <w:sz w:val="20"/>
          <w:szCs w:val="20"/>
        </w:rPr>
        <w:t>Successful completion of this CME activity, which includes participation in the evaluation component, enables the learner to earn up to 7.00 ABP MOC Part II MOC points in the American Board of Pediatrics’ (ABP) Maintenance of Certification (MOC) program. It is the CME activity provider’s responsibility to submit learner completion information to ACCME for the purpose of granting ABP MOC credit.</w:t>
      </w:r>
      <w:r w:rsidRPr="00FC7BE9">
        <w:rPr>
          <w:rFonts w:ascii="Times New Roman" w:hAnsi="Times New Roman" w:cs="Times New Roman"/>
          <w:sz w:val="20"/>
          <w:szCs w:val="20"/>
        </w:rPr>
        <w:fldChar w:fldCharType="end"/>
      </w:r>
      <w:r w:rsidRPr="00FC7BE9">
        <w:rPr>
          <w:rFonts w:ascii="Times New Roman" w:hAnsi="Times New Roman" w:cs="Times New Roman"/>
          <w:sz w:val="20"/>
          <w:szCs w:val="20"/>
        </w:rPr>
        <w:t xml:space="preserve"> </w:t>
      </w:r>
    </w:p>
    <w:p w14:paraId="227F8ADD" w14:textId="3ADD4428" w:rsidR="00654D53" w:rsidRPr="00FC7BE9" w:rsidRDefault="00FC7BE9" w:rsidP="00FC7BE9">
      <w:pPr>
        <w:spacing w:before="150" w:after="0" w:line="240" w:lineRule="auto"/>
        <w:ind w:left="360"/>
        <w:jc w:val="center"/>
        <w:rPr>
          <w:rFonts w:eastAsia="Times New Roman" w:cs="Arial"/>
          <w:color w:val="333333"/>
          <w:sz w:val="20"/>
          <w:szCs w:val="20"/>
        </w:rPr>
      </w:pPr>
      <w:r>
        <w:rPr>
          <w:rFonts w:eastAsia="Times New Roman" w:cs="Arial"/>
          <w:noProof/>
          <w:color w:val="333333"/>
          <w:sz w:val="20"/>
          <w:szCs w:val="20"/>
        </w:rPr>
        <w:drawing>
          <wp:inline distT="0" distB="0" distL="0" distR="0" wp14:anchorId="558C895F" wp14:editId="3D39C856">
            <wp:extent cx="4863619" cy="683947"/>
            <wp:effectExtent l="0" t="0" r="0" b="1905"/>
            <wp:docPr id="1118923250"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18923250" name="Picture 1118923250"/>
                    <pic:cNvPicPr/>
                  </pic:nvPicPr>
                  <pic:blipFill>
                    <a:blip r:embed="rId11" cstate="print">
                      <a:extLst>
                        <a:ext uri="{28A0092B-C50C-407E-A947-70E740481C1C}">
                          <a14:useLocalDpi xmlns:a14="http://schemas.microsoft.com/office/drawing/2010/main" val="0"/>
                        </a:ext>
                      </a:extLst>
                    </a:blip>
                    <a:stretch>
                      <a:fillRect/>
                    </a:stretch>
                  </pic:blipFill>
                  <pic:spPr>
                    <a:xfrm>
                      <a:off x="0" y="0"/>
                      <a:ext cx="5104924" cy="717881"/>
                    </a:xfrm>
                    <a:prstGeom prst="rect">
                      <a:avLst/>
                    </a:prstGeom>
                  </pic:spPr>
                </pic:pic>
              </a:graphicData>
            </a:graphic>
          </wp:inline>
        </w:drawing>
      </w:r>
    </w:p>
    <w:sectPr w:rsidR="00654D53" w:rsidRPr="00FC7BE9" w:rsidSect="002A5BCE">
      <w:pgSz w:w="12240" w:h="15840"/>
      <w:pgMar w:top="360" w:right="360" w:bottom="360" w:left="36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BC02A6C"/>
    <w:multiLevelType w:val="hybridMultilevel"/>
    <w:tmpl w:val="3AC0481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4F3730AF"/>
    <w:multiLevelType w:val="multilevel"/>
    <w:tmpl w:val="DBC253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838737339">
    <w:abstractNumId w:val="1"/>
  </w:num>
  <w:num w:numId="2" w16cid:durableId="769084368">
    <w:abstractNumId w:val="0"/>
  </w:num>
  <w:num w:numId="3" w16cid:durableId="1655791239">
    <w:abstractNumId w:val="1"/>
    <w:lvlOverride w:ilvl="0"/>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B5001"/>
    <w:rsid w:val="000B5001"/>
    <w:rsid w:val="001630DE"/>
    <w:rsid w:val="00166C9A"/>
    <w:rsid w:val="001776DB"/>
    <w:rsid w:val="001B6D41"/>
    <w:rsid w:val="002A5BCE"/>
    <w:rsid w:val="002F60D9"/>
    <w:rsid w:val="00343854"/>
    <w:rsid w:val="00511DB2"/>
    <w:rsid w:val="00546605"/>
    <w:rsid w:val="00547956"/>
    <w:rsid w:val="00583B60"/>
    <w:rsid w:val="00650EC0"/>
    <w:rsid w:val="00654D53"/>
    <w:rsid w:val="00670C60"/>
    <w:rsid w:val="006E4767"/>
    <w:rsid w:val="00761DBE"/>
    <w:rsid w:val="00984C53"/>
    <w:rsid w:val="009A18B8"/>
    <w:rsid w:val="00B1513E"/>
    <w:rsid w:val="00B60093"/>
    <w:rsid w:val="00C54C43"/>
    <w:rsid w:val="00C7389E"/>
    <w:rsid w:val="00C86786"/>
    <w:rsid w:val="00CC10B4"/>
    <w:rsid w:val="00CF3DEE"/>
    <w:rsid w:val="00D233E2"/>
    <w:rsid w:val="00DB2C0F"/>
    <w:rsid w:val="00DF5AC1"/>
    <w:rsid w:val="00E603A1"/>
    <w:rsid w:val="00EC29FC"/>
    <w:rsid w:val="00EE2326"/>
    <w:rsid w:val="00F774DA"/>
    <w:rsid w:val="00FC7BE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15608A1"/>
  <w15:chartTrackingRefBased/>
  <w15:docId w15:val="{D7B27044-2285-41AC-8D53-2B17B38852F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0B5001"/>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next w:val="Normal"/>
    <w:link w:val="Heading2Char"/>
    <w:uiPriority w:val="9"/>
    <w:semiHidden/>
    <w:unhideWhenUsed/>
    <w:qFormat/>
    <w:rsid w:val="006E4767"/>
    <w:pPr>
      <w:keepNext/>
      <w:keepLines/>
      <w:spacing w:before="40" w:after="0"/>
      <w:outlineLvl w:val="1"/>
    </w:pPr>
    <w:rPr>
      <w:rFonts w:asciiTheme="majorHAnsi" w:eastAsiaTheme="majorEastAsia" w:hAnsiTheme="majorHAnsi" w:cstheme="majorBidi"/>
      <w:color w:val="2E74B5" w:themeColor="accent1" w:themeShade="BF"/>
      <w:sz w:val="26"/>
      <w:szCs w:val="26"/>
    </w:rPr>
  </w:style>
  <w:style w:type="paragraph" w:styleId="Heading3">
    <w:name w:val="heading 3"/>
    <w:basedOn w:val="Normal"/>
    <w:link w:val="Heading3Char"/>
    <w:uiPriority w:val="9"/>
    <w:qFormat/>
    <w:rsid w:val="00546605"/>
    <w:pPr>
      <w:spacing w:before="100" w:beforeAutospacing="1" w:after="100" w:afterAutospacing="1" w:line="240" w:lineRule="auto"/>
      <w:outlineLvl w:val="2"/>
    </w:pPr>
    <w:rPr>
      <w:rFonts w:ascii="Times New Roman" w:eastAsia="Times New Roman" w:hAnsi="Times New Roman" w:cs="Times New Roman"/>
      <w:b/>
      <w:bCs/>
      <w:sz w:val="27"/>
      <w:szCs w:val="27"/>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0B5001"/>
    <w:rPr>
      <w:color w:val="0563C1" w:themeColor="hyperlink"/>
      <w:u w:val="single"/>
    </w:rPr>
  </w:style>
  <w:style w:type="character" w:customStyle="1" w:styleId="Heading1Char">
    <w:name w:val="Heading 1 Char"/>
    <w:basedOn w:val="DefaultParagraphFont"/>
    <w:link w:val="Heading1"/>
    <w:uiPriority w:val="9"/>
    <w:rsid w:val="000B5001"/>
    <w:rPr>
      <w:rFonts w:asciiTheme="majorHAnsi" w:eastAsiaTheme="majorEastAsia" w:hAnsiTheme="majorHAnsi" w:cstheme="majorBidi"/>
      <w:color w:val="2E74B5" w:themeColor="accent1" w:themeShade="BF"/>
      <w:sz w:val="32"/>
      <w:szCs w:val="32"/>
    </w:rPr>
  </w:style>
  <w:style w:type="character" w:customStyle="1" w:styleId="Heading3Char">
    <w:name w:val="Heading 3 Char"/>
    <w:basedOn w:val="DefaultParagraphFont"/>
    <w:link w:val="Heading3"/>
    <w:uiPriority w:val="9"/>
    <w:rsid w:val="00546605"/>
    <w:rPr>
      <w:rFonts w:ascii="Times New Roman" w:eastAsia="Times New Roman" w:hAnsi="Times New Roman" w:cs="Times New Roman"/>
      <w:b/>
      <w:bCs/>
      <w:sz w:val="27"/>
      <w:szCs w:val="27"/>
    </w:rPr>
  </w:style>
  <w:style w:type="character" w:styleId="FollowedHyperlink">
    <w:name w:val="FollowedHyperlink"/>
    <w:basedOn w:val="DefaultParagraphFont"/>
    <w:uiPriority w:val="99"/>
    <w:semiHidden/>
    <w:unhideWhenUsed/>
    <w:rsid w:val="00C7389E"/>
    <w:rPr>
      <w:color w:val="954F72" w:themeColor="followedHyperlink"/>
      <w:u w:val="single"/>
    </w:rPr>
  </w:style>
  <w:style w:type="character" w:styleId="UnresolvedMention">
    <w:name w:val="Unresolved Mention"/>
    <w:basedOn w:val="DefaultParagraphFont"/>
    <w:uiPriority w:val="99"/>
    <w:semiHidden/>
    <w:unhideWhenUsed/>
    <w:rsid w:val="00C7389E"/>
    <w:rPr>
      <w:color w:val="605E5C"/>
      <w:shd w:val="clear" w:color="auto" w:fill="E1DFDD"/>
    </w:rPr>
  </w:style>
  <w:style w:type="paragraph" w:styleId="ListParagraph">
    <w:name w:val="List Paragraph"/>
    <w:basedOn w:val="Normal"/>
    <w:uiPriority w:val="34"/>
    <w:qFormat/>
    <w:rsid w:val="00670C60"/>
    <w:pPr>
      <w:ind w:left="720"/>
      <w:contextualSpacing/>
    </w:pPr>
  </w:style>
  <w:style w:type="character" w:customStyle="1" w:styleId="Heading2Char">
    <w:name w:val="Heading 2 Char"/>
    <w:basedOn w:val="DefaultParagraphFont"/>
    <w:link w:val="Heading2"/>
    <w:uiPriority w:val="9"/>
    <w:semiHidden/>
    <w:rsid w:val="006E4767"/>
    <w:rPr>
      <w:rFonts w:asciiTheme="majorHAnsi" w:eastAsiaTheme="majorEastAsia" w:hAnsiTheme="majorHAnsi" w:cstheme="majorBidi"/>
      <w:color w:val="2E74B5" w:themeColor="accent1" w:themeShade="BF"/>
      <w:sz w:val="26"/>
      <w:szCs w:val="26"/>
    </w:rPr>
  </w:style>
  <w:style w:type="paragraph" w:styleId="BodyText">
    <w:name w:val="Body Text"/>
    <w:basedOn w:val="Normal"/>
    <w:link w:val="BodyTextChar"/>
    <w:uiPriority w:val="1"/>
    <w:qFormat/>
    <w:rsid w:val="00654D53"/>
    <w:pPr>
      <w:widowControl w:val="0"/>
      <w:autoSpaceDE w:val="0"/>
      <w:autoSpaceDN w:val="0"/>
      <w:spacing w:before="1" w:after="0" w:line="240" w:lineRule="auto"/>
    </w:pPr>
    <w:rPr>
      <w:rFonts w:ascii="Times New Roman" w:eastAsia="Times New Roman" w:hAnsi="Times New Roman" w:cs="Times New Roman"/>
      <w:sz w:val="20"/>
      <w:szCs w:val="20"/>
    </w:rPr>
  </w:style>
  <w:style w:type="character" w:customStyle="1" w:styleId="BodyTextChar">
    <w:name w:val="Body Text Char"/>
    <w:basedOn w:val="DefaultParagraphFont"/>
    <w:link w:val="BodyText"/>
    <w:uiPriority w:val="1"/>
    <w:rsid w:val="00654D53"/>
    <w:rPr>
      <w:rFonts w:ascii="Times New Roman" w:eastAsia="Times New Roman" w:hAnsi="Times New Roman" w:cs="Times New Roman"/>
      <w:sz w:val="20"/>
      <w:szCs w:val="20"/>
    </w:rPr>
  </w:style>
  <w:style w:type="paragraph" w:styleId="NormalWeb">
    <w:name w:val="Normal (Web)"/>
    <w:basedOn w:val="Normal"/>
    <w:uiPriority w:val="99"/>
    <w:semiHidden/>
    <w:unhideWhenUsed/>
    <w:rsid w:val="00FC7BE9"/>
    <w:rPr>
      <w:rFonts w:ascii="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30218648">
      <w:bodyDiv w:val="1"/>
      <w:marLeft w:val="0"/>
      <w:marRight w:val="0"/>
      <w:marTop w:val="0"/>
      <w:marBottom w:val="0"/>
      <w:divBdr>
        <w:top w:val="none" w:sz="0" w:space="0" w:color="auto"/>
        <w:left w:val="none" w:sz="0" w:space="0" w:color="auto"/>
        <w:bottom w:val="none" w:sz="0" w:space="0" w:color="auto"/>
        <w:right w:val="none" w:sz="0" w:space="0" w:color="auto"/>
      </w:divBdr>
    </w:div>
    <w:div w:id="1318337863">
      <w:bodyDiv w:val="1"/>
      <w:marLeft w:val="0"/>
      <w:marRight w:val="0"/>
      <w:marTop w:val="0"/>
      <w:marBottom w:val="0"/>
      <w:divBdr>
        <w:top w:val="none" w:sz="0" w:space="0" w:color="auto"/>
        <w:left w:val="none" w:sz="0" w:space="0" w:color="auto"/>
        <w:bottom w:val="none" w:sz="0" w:space="0" w:color="auto"/>
        <w:right w:val="none" w:sz="0" w:space="0" w:color="auto"/>
      </w:divBdr>
    </w:div>
    <w:div w:id="169125161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ttuhsc.edu/medicine/anesthesiology/simulation-program/moca.aspx"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hyperlink" Target="https://ttuhsc.cloud-cme.com/course/courseoverview?P=0&amp;EID=10381&amp;IsExhibitor=false" TargetMode="Externa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jpeg"/><Relationship Id="rId11" Type="http://schemas.openxmlformats.org/officeDocument/2006/relationships/image" Target="media/image4.jpeg"/><Relationship Id="rId5" Type="http://schemas.openxmlformats.org/officeDocument/2006/relationships/webSettings" Target="webSettings.xml"/><Relationship Id="rId10" Type="http://schemas.openxmlformats.org/officeDocument/2006/relationships/image" Target="media/image3.jpeg"/><Relationship Id="rId4" Type="http://schemas.openxmlformats.org/officeDocument/2006/relationships/settings" Target="settings.xml"/><Relationship Id="rId9"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2D6F8FE-F5F5-453E-B634-EE59C647EA4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7</TotalTime>
  <Pages>1</Pages>
  <Words>404</Words>
  <Characters>2308</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
    </vt:vector>
  </TitlesOfParts>
  <Company>Texas Tech University Health Sciences Center</Company>
  <LinksUpToDate>false</LinksUpToDate>
  <CharactersWithSpaces>2707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Gardner, Pam</dc:creator>
  <cp:keywords/>
  <dc:description/>
  <cp:lastModifiedBy>Ogaz, Cynthia</cp:lastModifiedBy>
  <cp:revision>2</cp:revision>
  <cp:lastPrinted>2024-11-13T17:12:00Z</cp:lastPrinted>
  <dcterms:created xsi:type="dcterms:W3CDTF">2026-10-29T16:43:00Z</dcterms:created>
  <dcterms:modified xsi:type="dcterms:W3CDTF">2026-10-29T16:43:00Z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bc1f2e092c94eb087592fe1fda74c81fb107dfde37fb24423505048486718975</vt:lpwstr>
  </property>
  <property fmtid="{D5CDD505-2E9C-101B-9397-08002B2CF9AE}" pid="3" name="MSIP_Label_defa4170-0d19-0005-0004-bc88714345d2_Enabled">
    <vt:lpwstr>true</vt:lpwstr>
  </property>
  <property fmtid="{D5CDD505-2E9C-101B-9397-08002B2CF9AE}" pid="4" name="MSIP_Label_defa4170-0d19-0005-0004-bc88714345d2_SetDate">
    <vt:lpwstr>2026-10-29T16:43:05Z</vt:lpwstr>
  </property>
  <property fmtid="{D5CDD505-2E9C-101B-9397-08002B2CF9AE}" pid="5" name="MSIP_Label_defa4170-0d19-0005-0004-bc88714345d2_Method">
    <vt:lpwstr>Standard</vt:lpwstr>
  </property>
  <property fmtid="{D5CDD505-2E9C-101B-9397-08002B2CF9AE}" pid="6" name="MSIP_Label_defa4170-0d19-0005-0004-bc88714345d2_Name">
    <vt:lpwstr>defa4170-0d19-0005-0004-bc88714345d2</vt:lpwstr>
  </property>
  <property fmtid="{D5CDD505-2E9C-101B-9397-08002B2CF9AE}" pid="7" name="MSIP_Label_defa4170-0d19-0005-0004-bc88714345d2_SiteId">
    <vt:lpwstr>5cbeee1e-98f2-4a51-9812-f7423f7439f7</vt:lpwstr>
  </property>
  <property fmtid="{D5CDD505-2E9C-101B-9397-08002B2CF9AE}" pid="8" name="MSIP_Label_defa4170-0d19-0005-0004-bc88714345d2_ActionId">
    <vt:lpwstr>9ff6c668-c164-498a-ad83-345e0bdd834f</vt:lpwstr>
  </property>
  <property fmtid="{D5CDD505-2E9C-101B-9397-08002B2CF9AE}" pid="9" name="MSIP_Label_defa4170-0d19-0005-0004-bc88714345d2_ContentBits">
    <vt:lpwstr>0</vt:lpwstr>
  </property>
  <property fmtid="{D5CDD505-2E9C-101B-9397-08002B2CF9AE}" pid="10" name="MSIP_Label_defa4170-0d19-0005-0004-bc88714345d2_Tag">
    <vt:lpwstr>10, 3, 0, 1</vt:lpwstr>
  </property>
</Properties>
</file>